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E7" w:rsidRDefault="001F39E7" w:rsidP="001F39E7">
      <w:r>
        <w:t xml:space="preserve">International </w:t>
      </w:r>
      <w:proofErr w:type="spellStart"/>
      <w:r>
        <w:t>scholars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ITU </w:t>
      </w:r>
      <w:proofErr w:type="spellStart"/>
      <w:r>
        <w:t>under</w:t>
      </w:r>
      <w:proofErr w:type="spellEnd"/>
      <w:r>
        <w:t xml:space="preserve"> “International </w:t>
      </w:r>
      <w:proofErr w:type="spellStart"/>
      <w:r>
        <w:t>Faculties</w:t>
      </w:r>
      <w:proofErr w:type="spellEnd"/>
      <w:r>
        <w:t xml:space="preserve"> on </w:t>
      </w:r>
      <w:proofErr w:type="spellStart"/>
      <w:r>
        <w:t>Contract</w:t>
      </w:r>
      <w:proofErr w:type="spellEnd"/>
      <w:r>
        <w:t xml:space="preserve">”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be </w:t>
      </w:r>
      <w:proofErr w:type="spellStart"/>
      <w:r>
        <w:t>employed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English </w:t>
      </w:r>
      <w:proofErr w:type="spellStart"/>
      <w:r>
        <w:t>instructing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English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. 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proficient</w:t>
      </w:r>
      <w:proofErr w:type="spellEnd"/>
      <w:r>
        <w:t xml:space="preserve"> in English: </w:t>
      </w:r>
    </w:p>
    <w:p w:rsidR="001F39E7" w:rsidRDefault="001F39E7" w:rsidP="001F39E7"/>
    <w:p w:rsidR="001F39E7" w:rsidRDefault="001F39E7" w:rsidP="001F39E7">
      <w:pPr>
        <w:pStyle w:val="ListParagraph"/>
        <w:numPr>
          <w:ilvl w:val="0"/>
          <w:numId w:val="1"/>
        </w:numPr>
      </w:pPr>
      <w:proofErr w:type="spellStart"/>
      <w:r>
        <w:t>Native</w:t>
      </w:r>
      <w:proofErr w:type="spellEnd"/>
      <w:r>
        <w:t xml:space="preserve"> English </w:t>
      </w:r>
      <w:proofErr w:type="spellStart"/>
      <w:r>
        <w:t>speakers</w:t>
      </w:r>
      <w:proofErr w:type="spellEnd"/>
    </w:p>
    <w:p w:rsidR="001F39E7" w:rsidRDefault="001F39E7" w:rsidP="001F39E7">
      <w:pPr>
        <w:pStyle w:val="ListParagraph"/>
        <w:numPr>
          <w:ilvl w:val="0"/>
          <w:numId w:val="1"/>
        </w:numPr>
      </w:pP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earned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bachelor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doctorate</w:t>
      </w:r>
      <w:proofErr w:type="spellEnd"/>
      <w:r>
        <w:t xml:space="preserve"> </w:t>
      </w:r>
      <w:proofErr w:type="spellStart"/>
      <w:r>
        <w:t>degrees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an English </w:t>
      </w:r>
      <w:proofErr w:type="spellStart"/>
      <w:r>
        <w:t>instructing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of a </w:t>
      </w:r>
      <w:proofErr w:type="spellStart"/>
      <w:r>
        <w:t>country</w:t>
      </w:r>
      <w:proofErr w:type="spellEnd"/>
      <w:r>
        <w:t xml:space="preserve"> </w:t>
      </w:r>
      <w:proofErr w:type="spellStart"/>
      <w:r w:rsidR="00AE1079">
        <w:t>with</w:t>
      </w:r>
      <w:proofErr w:type="spellEnd"/>
      <w:r w:rsidR="00AE1079">
        <w:t xml:space="preserve"> </w:t>
      </w:r>
      <w:proofErr w:type="spellStart"/>
      <w:r w:rsidR="00AE1079">
        <w:t>official</w:t>
      </w:r>
      <w:proofErr w:type="spellEnd"/>
      <w:r w:rsidR="00AE1079">
        <w:t xml:space="preserve"> </w:t>
      </w:r>
      <w:proofErr w:type="spellStart"/>
      <w:r>
        <w:t>languauge</w:t>
      </w:r>
      <w:proofErr w:type="spellEnd"/>
      <w:r>
        <w:t xml:space="preserve"> of English. </w:t>
      </w:r>
    </w:p>
    <w:p w:rsidR="001F39E7" w:rsidRDefault="001F39E7" w:rsidP="001F39E7">
      <w:pPr>
        <w:pStyle w:val="ListParagraph"/>
        <w:numPr>
          <w:ilvl w:val="0"/>
          <w:numId w:val="1"/>
        </w:numPr>
      </w:pP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mininum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(</w:t>
      </w:r>
      <w:proofErr w:type="spellStart"/>
      <w:r>
        <w:t>two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 xml:space="preserve">) of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experince</w:t>
      </w:r>
      <w:proofErr w:type="spellEnd"/>
      <w:r>
        <w:t xml:space="preserve"> as an </w:t>
      </w:r>
      <w:proofErr w:type="spellStart"/>
      <w:r>
        <w:t>instructor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English </w:t>
      </w:r>
      <w:proofErr w:type="spellStart"/>
      <w:r>
        <w:t>instructing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of a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="00AE1079">
        <w:t>the</w:t>
      </w:r>
      <w:proofErr w:type="spellEnd"/>
      <w:r w:rsidR="00AE1079"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of English.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 w:rsidR="00AE1079">
        <w:t>experience</w:t>
      </w:r>
      <w:proofErr w:type="spellEnd"/>
      <w:r w:rsidR="00AE1079">
        <w:t xml:space="preserve">, </w:t>
      </w:r>
      <w:proofErr w:type="spellStart"/>
      <w:r w:rsidR="00AE1079">
        <w:t>which</w:t>
      </w:r>
      <w:proofErr w:type="spellEnd"/>
      <w:r w:rsidR="00AE1079">
        <w:t xml:space="preserve"> </w:t>
      </w:r>
      <w:proofErr w:type="spellStart"/>
      <w:r w:rsidR="00AE1079">
        <w:t>goes</w:t>
      </w:r>
      <w:proofErr w:type="spellEnd"/>
      <w:r w:rsidR="00AE1079">
        <w:t xml:space="preserve"> </w:t>
      </w:r>
      <w:proofErr w:type="spellStart"/>
      <w:r w:rsidR="00AE1079">
        <w:t>maximum</w:t>
      </w:r>
      <w:proofErr w:type="spellEnd"/>
      <w:r w:rsidR="00AE1079">
        <w:t xml:space="preserve"> </w:t>
      </w:r>
      <w:proofErr w:type="spellStart"/>
      <w:r w:rsidR="00AE1079">
        <w:t>two</w:t>
      </w:r>
      <w:proofErr w:type="spellEnd"/>
      <w:r w:rsidR="00AE1079">
        <w:t xml:space="preserve"> </w:t>
      </w:r>
      <w:proofErr w:type="spellStart"/>
      <w:r w:rsidR="00AE1079">
        <w:t>years</w:t>
      </w:r>
      <w:proofErr w:type="spellEnd"/>
      <w:r w:rsidR="00AE1079">
        <w:t xml:space="preserve"> </w:t>
      </w:r>
      <w:proofErr w:type="spellStart"/>
      <w:r w:rsidR="00AE1079">
        <w:t>back</w:t>
      </w:r>
      <w:proofErr w:type="spellEnd"/>
      <w:r w:rsidR="00AE1079"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recevied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AE1079">
        <w:t>place</w:t>
      </w:r>
      <w:proofErr w:type="spellEnd"/>
      <w:r w:rsidR="00AE1079">
        <w:t xml:space="preserve"> of </w:t>
      </w:r>
      <w:proofErr w:type="spellStart"/>
      <w:r w:rsidR="00AE1079">
        <w:t>employment</w:t>
      </w:r>
      <w:proofErr w:type="spellEnd"/>
      <w:r w:rsidR="00AE1079">
        <w:t xml:space="preserve">. </w:t>
      </w:r>
      <w:r>
        <w:t xml:space="preserve"> </w:t>
      </w:r>
    </w:p>
    <w:p w:rsidR="001F39E7" w:rsidRDefault="001F39E7" w:rsidP="001F39E7">
      <w:pPr>
        <w:pStyle w:val="ListParagraph"/>
        <w:numPr>
          <w:ilvl w:val="0"/>
          <w:numId w:val="1"/>
        </w:numPr>
      </w:pP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scored</w:t>
      </w:r>
      <w:proofErr w:type="spellEnd"/>
      <w:r>
        <w:t xml:space="preserve"> </w:t>
      </w:r>
      <w:proofErr w:type="spellStart"/>
      <w:r>
        <w:t>mininum</w:t>
      </w:r>
      <w:proofErr w:type="spellEnd"/>
      <w:r>
        <w:t xml:space="preserve"> </w:t>
      </w:r>
      <w:r w:rsidRPr="00941239">
        <w:rPr>
          <w:b/>
        </w:rPr>
        <w:t xml:space="preserve">85 </w:t>
      </w:r>
      <w:proofErr w:type="spellStart"/>
      <w:r w:rsidRPr="00941239">
        <w:rPr>
          <w:b/>
        </w:rPr>
        <w:t>points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languaue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recognize</w:t>
      </w:r>
      <w:bookmarkStart w:id="0" w:name="_GoBack"/>
      <w:bookmarkEnd w:id="0"/>
      <w:r>
        <w:t>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85 in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. </w:t>
      </w:r>
    </w:p>
    <w:p w:rsidR="001F39E7" w:rsidRDefault="001F39E7" w:rsidP="001F39E7"/>
    <w:p w:rsidR="001F39E7" w:rsidRDefault="001F39E7" w:rsidP="001F39E7">
      <w:r>
        <w:t xml:space="preserve">Central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as </w:t>
      </w:r>
      <w:proofErr w:type="spellStart"/>
      <w:r>
        <w:t>folllows</w:t>
      </w:r>
      <w:proofErr w:type="spellEnd"/>
      <w:r>
        <w:t xml:space="preserve">: KPDS/ÜDS/YDS/e-YDS. </w:t>
      </w:r>
    </w:p>
    <w:p w:rsidR="001F39E7" w:rsidRDefault="001F39E7" w:rsidP="001F39E7"/>
    <w:p w:rsidR="001F39E7" w:rsidRDefault="001F39E7" w:rsidP="001F39E7">
      <w:r>
        <w:t xml:space="preserve">International test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KPDS/ÜDS/YDS/e-YDS </w:t>
      </w:r>
      <w:proofErr w:type="spellStart"/>
      <w:r>
        <w:t>are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 xml:space="preserve">: CPE, CAE, TOEFL </w:t>
      </w:r>
      <w:proofErr w:type="spellStart"/>
      <w:r>
        <w:t>iBT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PTE.</w:t>
      </w:r>
    </w:p>
    <w:p w:rsidR="001F39E7" w:rsidRDefault="001F39E7" w:rsidP="001F39E7"/>
    <w:p w:rsidR="001F39E7" w:rsidRDefault="001F39E7" w:rsidP="001F39E7">
      <w:proofErr w:type="spellStart"/>
      <w:r>
        <w:t>Please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equivalency</w:t>
      </w:r>
      <w:proofErr w:type="spellEnd"/>
      <w:r>
        <w:t xml:space="preserve"> of </w:t>
      </w:r>
      <w:r>
        <w:t xml:space="preserve">PTE, CPE, CAE, TOEFL </w:t>
      </w:r>
      <w:proofErr w:type="spellStart"/>
      <w:r>
        <w:t>iBT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KPDS/ÜDS/YDS/e-YDS. </w:t>
      </w:r>
    </w:p>
    <w:p w:rsidR="001F39E7" w:rsidRDefault="001F39E7" w:rsidP="001F39E7"/>
    <w:p w:rsidR="001F39E7" w:rsidRDefault="001F39E7" w:rsidP="001F39E7"/>
    <w:p w:rsidR="001F39E7" w:rsidRDefault="001F39E7" w:rsidP="001F39E7"/>
    <w:p w:rsidR="001F39E7" w:rsidRDefault="001F39E7" w:rsidP="001F39E7"/>
    <w:p w:rsidR="00A61A47" w:rsidRDefault="001F39E7" w:rsidP="001F39E7">
      <w:r>
        <w:t xml:space="preserve">   </w:t>
      </w:r>
      <w:r>
        <w:t xml:space="preserve">      </w:t>
      </w:r>
      <w:r>
        <w:tab/>
      </w:r>
      <w:r>
        <w:tab/>
        <w:t xml:space="preserve">     </w:t>
      </w:r>
      <w:r w:rsidRPr="001F39E7">
        <w:rPr>
          <w:b/>
          <w:noProof/>
          <w:lang w:eastAsia="tr-TR"/>
        </w:rPr>
        <w:drawing>
          <wp:inline distT="0" distB="0" distL="0" distR="0" wp14:anchorId="359D1F1F" wp14:editId="67BFB510">
            <wp:extent cx="3588533" cy="2276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911" cy="233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9E7" w:rsidRDefault="001F39E7" w:rsidP="001F39E7"/>
    <w:p w:rsidR="001F39E7" w:rsidRDefault="001F39E7" w:rsidP="001F39E7">
      <w:pPr>
        <w:rPr>
          <w:b/>
        </w:rPr>
      </w:pPr>
    </w:p>
    <w:p w:rsidR="001F39E7" w:rsidRPr="001F39E7" w:rsidRDefault="001F39E7" w:rsidP="001F39E7">
      <w:pPr>
        <w:rPr>
          <w:b/>
        </w:rPr>
      </w:pPr>
      <w:r>
        <w:rPr>
          <w:noProof/>
          <w:lang w:eastAsia="tr-TR"/>
        </w:rPr>
        <w:lastRenderedPageBreak/>
        <w:drawing>
          <wp:inline distT="0" distB="0" distL="0" distR="0" wp14:anchorId="566A3E2B" wp14:editId="44DFCC5D">
            <wp:extent cx="4810125" cy="435165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942" cy="443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9E7" w:rsidRPr="001F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1480"/>
    <w:multiLevelType w:val="hybridMultilevel"/>
    <w:tmpl w:val="AF6C3218"/>
    <w:lvl w:ilvl="0" w:tplc="911ED4BC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3A"/>
    <w:rsid w:val="001F39E7"/>
    <w:rsid w:val="00913D3A"/>
    <w:rsid w:val="00A61A47"/>
    <w:rsid w:val="00AE1079"/>
    <w:rsid w:val="00D9680B"/>
    <w:rsid w:val="00E10BF5"/>
    <w:rsid w:val="00E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455C"/>
  <w15:chartTrackingRefBased/>
  <w15:docId w15:val="{96AC1CDC-790D-4D18-B917-C8C1FA1A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9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9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Gümüş</dc:creator>
  <cp:keywords/>
  <dc:description/>
  <cp:lastModifiedBy>Derya Gümüş</cp:lastModifiedBy>
  <cp:revision>2</cp:revision>
  <dcterms:created xsi:type="dcterms:W3CDTF">2021-11-16T10:38:00Z</dcterms:created>
  <dcterms:modified xsi:type="dcterms:W3CDTF">2021-11-16T10:38:00Z</dcterms:modified>
</cp:coreProperties>
</file>